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10166"/>
      </w:tblGrid>
      <w:tr>
        <w:tc>
          <w:tcPr>
            <w:tcW w:type="dxa" w:w="10166"/>
            <w:shd w:fill="181D47"/>
            <w:tcMar>
              <w:top w:w="240" w:type="dxa"/>
              <w:start w:w="260" w:type="dxa"/>
              <w:bottom w:w="240" w:type="dxa"/>
              <w:end w:w="260" w:type="dxa"/>
            </w:tcMar>
          </w:tcPr>
          <w:p>
            <w:pPr>
              <w:jc w:val="center"/>
            </w:pPr>
            <w:r>
              <w:rPr>
                <w:b/>
                <w:color w:val="4DE6C4"/>
                <w:sz w:val="26"/>
              </w:rPr>
              <w:t>ADMIN AI INSIGHTS</w:t>
            </w:r>
          </w:p>
        </w:tc>
      </w:tr>
    </w:tbl>
    <w:p/>
    <w:p>
      <w:pPr>
        <w:pStyle w:val="Title"/>
        <w:jc w:val="center"/>
      </w:pPr>
      <w:r>
        <w:t>The Assistant’s Business Case</w:t>
        <w:br/>
        <w:t>for Employer-Funded Development</w:t>
      </w:r>
    </w:p>
    <w:p>
      <w:pPr>
        <w:jc w:val="center"/>
      </w:pPr>
      <w:r>
        <w:rPr>
          <w:color w:val="6A6A6A"/>
          <w:sz w:val="26"/>
        </w:rPr>
        <w:t>An editable guide and request template to help you explain the workplace value of relevant learning.</w:t>
      </w:r>
    </w:p>
    <w:p/>
    <w:tbl>
      <w:tblPr>
        <w:tblW w:type="auto" w:w="0"/>
        <w:jc w:val="center"/>
        <w:tblLayout w:type="autofit"/>
        <w:tblLook w:firstColumn="1" w:firstRow="1" w:lastColumn="0" w:lastRow="0" w:noHBand="0" w:noVBand="1" w:val="04A0"/>
      </w:tblPr>
      <w:tblGrid>
        <w:gridCol w:w="10166"/>
      </w:tblGrid>
      <w:tr>
        <w:tc>
          <w:tcPr>
            <w:tcW w:type="dxa" w:w="10166"/>
            <w:shd w:fill="FAF5E7"/>
            <w:tcMar>
              <w:top w:w="150" w:type="dxa"/>
              <w:start w:w="170" w:type="dxa"/>
              <w:bottom w:w="150" w:type="dxa"/>
              <w:end w:w="170" w:type="dxa"/>
            </w:tcMar>
          </w:tcPr>
          <w:p>
            <w:pPr>
              <w:spacing w:after="80"/>
            </w:pPr>
            <w:r>
              <w:rPr>
                <w:b/>
                <w:color w:val="181D47"/>
                <w:sz w:val="22"/>
              </w:rPr>
              <w:t>A useful request, not a guaranteed entitlement</w:t>
            </w:r>
          </w:p>
          <w:p>
            <w:pPr>
              <w:spacing w:after="0"/>
            </w:pPr>
            <w:r>
              <w:rPr>
                <w:color w:val="181D47"/>
                <w:sz w:val="19"/>
              </w:rPr>
              <w:t>Employers are not generally required to provide or pay for professional development. This guide helps you present a clear, proportionate business case so your manager, HR or L&amp;D team can make an informed decision.</w:t>
            </w:r>
          </w:p>
        </w:tc>
      </w:tr>
    </w:tbl>
    <w:p>
      <w:pPr>
        <w:spacing w:after="0"/>
      </w:pPr>
    </w:p>
    <w:p>
      <w:pPr>
        <w:jc w:val="center"/>
      </w:pPr>
      <w:r>
        <w:rPr>
          <w:b/>
          <w:color w:val="181D47"/>
          <w:sz w:val="22"/>
        </w:rPr>
        <w:t>Free to download. No email address required.</w:t>
      </w:r>
    </w:p>
    <w:p>
      <w:pPr>
        <w:pStyle w:val="Heading1"/>
        <w:pageBreakBefore/>
      </w:pPr>
      <w:r>
        <w:t>How to use this guide</w:t>
      </w:r>
    </w:p>
    <w:p>
      <w:r>
        <w:t>Professional development requests are more likely to be taken seriously when they connect learning to a genuine workplace need. This guide helps you move beyond “I would like to take a course” and explain what the organisation will gain, how the learning will be applied and what the commitment will involve.</w:t>
      </w:r>
    </w:p>
    <w:p>
      <w:r>
        <w:t>Use the sections that suit your organisation. You may:</w:t>
      </w:r>
    </w:p>
    <w:p>
      <w:pPr>
        <w:pStyle w:val="ListBullet"/>
        <w:spacing w:after="40"/>
      </w:pPr>
      <w:r>
        <w:t>copy the manager request into an email or internal L&amp;D form</w:t>
      </w:r>
    </w:p>
    <w:p>
      <w:pPr>
        <w:pStyle w:val="ListBullet"/>
        <w:spacing w:after="40"/>
      </w:pPr>
      <w:r>
        <w:t>complete the one-page business case before speaking to your manager</w:t>
      </w:r>
    </w:p>
    <w:p>
      <w:pPr>
        <w:pStyle w:val="ListBullet"/>
        <w:spacing w:after="40"/>
      </w:pPr>
      <w:r>
        <w:t>adapt the wording for a single course, a bundle or another relevant development programme</w:t>
      </w:r>
    </w:p>
    <w:p>
      <w:pPr>
        <w:pStyle w:val="ListBullet"/>
        <w:spacing w:after="40"/>
      </w:pPr>
      <w:r>
        <w:t>request full funding, partial funding, study time, or a combination of support</w:t>
      </w:r>
    </w:p>
    <w:p>
      <w:pPr>
        <w:pStyle w:val="Heading2"/>
      </w:pPr>
      <w:r>
        <w:t>Before you make the request</w:t>
      </w:r>
    </w:p>
    <w:tbl>
      <w:tblPr>
        <w:tblStyle w:val="TableGrid"/>
        <w:tblW w:type="auto" w:w="0"/>
        <w:jc w:val="center"/>
        <w:tblLook w:firstColumn="1" w:firstRow="1" w:lastColumn="0" w:lastRow="0" w:noHBand="0" w:noVBand="1" w:val="04A0"/>
      </w:tblPr>
      <w:tblGrid>
        <w:gridCol w:w="5083"/>
        <w:gridCol w:w="5083"/>
      </w:tblGrid>
      <w:tr>
        <w:trPr>
          <w:tblHeader w:val="true"/>
        </w:trPr>
        <w:tc>
          <w:tcPr>
            <w:tcW w:type="dxa" w:w="5083"/>
            <w:vAlign w:val="center"/>
            <w:tcMar>
              <w:top w:w="100" w:type="dxa"/>
              <w:start w:w="120" w:type="dxa"/>
              <w:bottom w:w="100" w:type="dxa"/>
              <w:end w:w="120" w:type="dxa"/>
            </w:tcMar>
            <w:shd w:fill="181D47"/>
          </w:tcPr>
          <w:p>
            <w:pPr>
              <w:spacing w:after="0"/>
            </w:pPr>
            <w:r/>
            <w:r>
              <w:rPr>
                <w:rFonts w:ascii="Aptos" w:hAnsi="Aptos"/>
                <w:b/>
                <w:color w:val="FFFFFF"/>
                <w:sz w:val="18"/>
              </w:rPr>
              <w:t>Consider</w:t>
            </w:r>
          </w:p>
        </w:tc>
        <w:tc>
          <w:tcPr>
            <w:tcW w:type="dxa" w:w="5083"/>
            <w:vAlign w:val="center"/>
            <w:tcMar>
              <w:top w:w="100" w:type="dxa"/>
              <w:start w:w="120" w:type="dxa"/>
              <w:bottom w:w="100" w:type="dxa"/>
              <w:end w:w="120" w:type="dxa"/>
            </w:tcMar>
            <w:shd w:fill="181D47"/>
          </w:tcPr>
          <w:p>
            <w:pPr>
              <w:spacing w:after="0"/>
            </w:pPr>
            <w:r/>
            <w:r>
              <w:rPr>
                <w:rFonts w:ascii="Aptos" w:hAnsi="Aptos"/>
                <w:b/>
                <w:color w:val="FFFFFF"/>
                <w:sz w:val="18"/>
              </w:rPr>
              <w:t>Question to answer</w:t>
            </w:r>
          </w:p>
        </w:tc>
      </w:tr>
      <w:tr>
        <w:tc>
          <w:tcPr>
            <w:tcW w:type="dxa" w:w="5083"/>
            <w:vAlign w:val="center"/>
            <w:tcMar>
              <w:top w:w="100" w:type="dxa"/>
              <w:start w:w="120" w:type="dxa"/>
              <w:bottom w:w="100" w:type="dxa"/>
              <w:end w:w="120" w:type="dxa"/>
            </w:tcMar>
            <w:shd w:fill="F1F2F5"/>
          </w:tcPr>
          <w:p>
            <w:pPr>
              <w:spacing w:after="0"/>
            </w:pPr>
            <w:r/>
            <w:r>
              <w:rPr>
                <w:rFonts w:ascii="Aptos" w:hAnsi="Aptos"/>
                <w:b/>
                <w:color w:val="181D47"/>
                <w:sz w:val="18"/>
              </w:rPr>
              <w:t>The workplace need</w:t>
            </w:r>
          </w:p>
        </w:tc>
        <w:tc>
          <w:tcPr>
            <w:tcW w:type="dxa" w:w="5083"/>
            <w:vAlign w:val="center"/>
            <w:tcMar>
              <w:top w:w="100" w:type="dxa"/>
              <w:start w:w="120" w:type="dxa"/>
              <w:bottom w:w="100" w:type="dxa"/>
              <w:end w:w="120" w:type="dxa"/>
            </w:tcMar>
          </w:tcPr>
          <w:p>
            <w:pPr>
              <w:spacing w:after="0"/>
            </w:pPr>
            <w:r/>
            <w:r>
              <w:rPr>
                <w:rFonts w:ascii="Aptos" w:hAnsi="Aptos"/>
                <w:b w:val="0"/>
                <w:color w:val="181D47"/>
                <w:sz w:val="18"/>
              </w:rPr>
              <w:t>What problem, risk or development need will the learning address?</w:t>
            </w:r>
          </w:p>
        </w:tc>
      </w:tr>
      <w:tr>
        <w:tc>
          <w:tcPr>
            <w:tcW w:type="dxa" w:w="5083"/>
            <w:vAlign w:val="center"/>
            <w:tcMar>
              <w:top w:w="100" w:type="dxa"/>
              <w:start w:w="120" w:type="dxa"/>
              <w:bottom w:w="100" w:type="dxa"/>
              <w:end w:w="120" w:type="dxa"/>
            </w:tcMar>
            <w:shd w:fill="F1F2F5"/>
          </w:tcPr>
          <w:p>
            <w:pPr>
              <w:spacing w:after="0"/>
            </w:pPr>
            <w:r/>
            <w:r>
              <w:rPr>
                <w:rFonts w:ascii="Aptos" w:hAnsi="Aptos"/>
                <w:b/>
                <w:color w:val="181D47"/>
                <w:sz w:val="18"/>
              </w:rPr>
              <w:t>The learning option</w:t>
            </w:r>
          </w:p>
        </w:tc>
        <w:tc>
          <w:tcPr>
            <w:tcW w:type="dxa" w:w="5083"/>
            <w:vAlign w:val="center"/>
            <w:tcMar>
              <w:top w:w="100" w:type="dxa"/>
              <w:start w:w="120" w:type="dxa"/>
              <w:bottom w:w="100" w:type="dxa"/>
              <w:end w:w="120" w:type="dxa"/>
            </w:tcMar>
          </w:tcPr>
          <w:p>
            <w:pPr>
              <w:spacing w:after="0"/>
            </w:pPr>
            <w:r/>
            <w:r>
              <w:rPr>
                <w:rFonts w:ascii="Aptos" w:hAnsi="Aptos"/>
                <w:b w:val="0"/>
                <w:color w:val="181D47"/>
                <w:sz w:val="18"/>
              </w:rPr>
              <w:t>Which course or programme is most relevant, and why?</w:t>
            </w:r>
          </w:p>
        </w:tc>
      </w:tr>
      <w:tr>
        <w:tc>
          <w:tcPr>
            <w:tcW w:type="dxa" w:w="5083"/>
            <w:vAlign w:val="center"/>
            <w:tcMar>
              <w:top w:w="100" w:type="dxa"/>
              <w:start w:w="120" w:type="dxa"/>
              <w:bottom w:w="100" w:type="dxa"/>
              <w:end w:w="120" w:type="dxa"/>
            </w:tcMar>
            <w:shd w:fill="F1F2F5"/>
          </w:tcPr>
          <w:p>
            <w:pPr>
              <w:spacing w:after="0"/>
            </w:pPr>
            <w:r/>
            <w:r>
              <w:rPr>
                <w:rFonts w:ascii="Aptos" w:hAnsi="Aptos"/>
                <w:b/>
                <w:color w:val="181D47"/>
                <w:sz w:val="18"/>
              </w:rPr>
              <w:t>The practical application</w:t>
            </w:r>
          </w:p>
        </w:tc>
        <w:tc>
          <w:tcPr>
            <w:tcW w:type="dxa" w:w="5083"/>
            <w:vAlign w:val="center"/>
            <w:tcMar>
              <w:top w:w="100" w:type="dxa"/>
              <w:start w:w="120" w:type="dxa"/>
              <w:bottom w:w="100" w:type="dxa"/>
              <w:end w:w="120" w:type="dxa"/>
            </w:tcMar>
          </w:tcPr>
          <w:p>
            <w:pPr>
              <w:spacing w:after="0"/>
            </w:pPr>
            <w:r/>
            <w:r>
              <w:rPr>
                <w:rFonts w:ascii="Aptos" w:hAnsi="Aptos"/>
                <w:b w:val="0"/>
                <w:color w:val="181D47"/>
                <w:sz w:val="18"/>
              </w:rPr>
              <w:t>Where will you apply the learning in your role?</w:t>
            </w:r>
          </w:p>
        </w:tc>
      </w:tr>
      <w:tr>
        <w:tc>
          <w:tcPr>
            <w:tcW w:type="dxa" w:w="5083"/>
            <w:vAlign w:val="center"/>
            <w:tcMar>
              <w:top w:w="100" w:type="dxa"/>
              <w:start w:w="120" w:type="dxa"/>
              <w:bottom w:w="100" w:type="dxa"/>
              <w:end w:w="120" w:type="dxa"/>
            </w:tcMar>
            <w:shd w:fill="F1F2F5"/>
          </w:tcPr>
          <w:p>
            <w:pPr>
              <w:spacing w:after="0"/>
            </w:pPr>
            <w:r/>
            <w:r>
              <w:rPr>
                <w:rFonts w:ascii="Aptos" w:hAnsi="Aptos"/>
                <w:b/>
                <w:color w:val="181D47"/>
                <w:sz w:val="18"/>
              </w:rPr>
              <w:t>The commitment</w:t>
            </w:r>
          </w:p>
        </w:tc>
        <w:tc>
          <w:tcPr>
            <w:tcW w:type="dxa" w:w="5083"/>
            <w:vAlign w:val="center"/>
            <w:tcMar>
              <w:top w:w="100" w:type="dxa"/>
              <w:start w:w="120" w:type="dxa"/>
              <w:bottom w:w="100" w:type="dxa"/>
              <w:end w:w="120" w:type="dxa"/>
            </w:tcMar>
          </w:tcPr>
          <w:p>
            <w:pPr>
              <w:spacing w:after="0"/>
            </w:pPr>
            <w:r/>
            <w:r>
              <w:rPr>
                <w:rFonts w:ascii="Aptos" w:hAnsi="Aptos"/>
                <w:b w:val="0"/>
                <w:color w:val="181D47"/>
                <w:sz w:val="18"/>
              </w:rPr>
              <w:t>What will it cost, how long will it take and will you need working time?</w:t>
            </w:r>
          </w:p>
        </w:tc>
      </w:tr>
      <w:tr>
        <w:tc>
          <w:tcPr>
            <w:tcW w:type="dxa" w:w="5083"/>
            <w:vAlign w:val="center"/>
            <w:tcMar>
              <w:top w:w="100" w:type="dxa"/>
              <w:start w:w="120" w:type="dxa"/>
              <w:bottom w:w="100" w:type="dxa"/>
              <w:end w:w="120" w:type="dxa"/>
            </w:tcMar>
            <w:shd w:fill="F1F2F5"/>
          </w:tcPr>
          <w:p>
            <w:pPr>
              <w:spacing w:after="0"/>
            </w:pPr>
            <w:r/>
            <w:r>
              <w:rPr>
                <w:rFonts w:ascii="Aptos" w:hAnsi="Aptos"/>
                <w:b/>
                <w:color w:val="181D47"/>
                <w:sz w:val="18"/>
              </w:rPr>
              <w:t>The evidence of value</w:t>
            </w:r>
          </w:p>
        </w:tc>
        <w:tc>
          <w:tcPr>
            <w:tcW w:type="dxa" w:w="5083"/>
            <w:vAlign w:val="center"/>
            <w:tcMar>
              <w:top w:w="100" w:type="dxa"/>
              <w:start w:w="120" w:type="dxa"/>
              <w:bottom w:w="100" w:type="dxa"/>
              <w:end w:w="120" w:type="dxa"/>
            </w:tcMar>
          </w:tcPr>
          <w:p>
            <w:pPr>
              <w:spacing w:after="0"/>
            </w:pPr>
            <w:r/>
            <w:r>
              <w:rPr>
                <w:rFonts w:ascii="Aptos" w:hAnsi="Aptos"/>
                <w:b w:val="0"/>
                <w:color w:val="181D47"/>
                <w:sz w:val="18"/>
              </w:rPr>
              <w:t>How will you demonstrate or share what you have learned?</w:t>
            </w:r>
          </w:p>
        </w:tc>
      </w:tr>
    </w:tbl>
    <w:p>
      <w:pPr>
        <w:pStyle w:val="Heading2"/>
      </w:pPr>
      <w:r>
        <w:t>Keep the request proportionate</w:t>
      </w:r>
    </w:p>
    <w:p>
      <w:r>
        <w:t>A £99 online course does not need a document that resembles a Treasury spending review. Equally, a larger bundle or a request involving working time deserves more than a two-line message. Use enough detail to make approval easy without burying the reader.</w:t>
      </w:r>
    </w:p>
    <w:p>
      <w:r>
        <w:br w:type="page"/>
      </w:r>
    </w:p>
    <w:p>
      <w:pPr>
        <w:pStyle w:val="Heading1"/>
      </w:pPr>
      <w:r>
        <w:t>One-page business case</w:t>
      </w:r>
    </w:p>
    <w:p>
      <w:r>
        <w:t>Complete this section before sending your request. Replace the prompts with your own information.</w:t>
      </w:r>
    </w:p>
    <w:p>
      <w:pPr>
        <w:spacing w:after="40"/>
      </w:pPr>
      <w:r>
        <w:rPr>
          <w:b/>
        </w:rPr>
        <w:t>Employee name:</w:t>
      </w:r>
    </w:p>
    <w:p>
      <w:pPr>
        <w:spacing w:after="40"/>
      </w:pPr>
      <w:r>
        <w:rPr>
          <w:color w:val="6A6A6A"/>
        </w:rPr>
        <w:t>________________________________________________________________________________</w:t>
      </w:r>
    </w:p>
    <w:p>
      <w:pPr>
        <w:spacing w:after="40"/>
      </w:pPr>
      <w:r>
        <w:rPr>
          <w:b/>
        </w:rPr>
        <w:t>Role and department:</w:t>
      </w:r>
    </w:p>
    <w:p>
      <w:pPr>
        <w:spacing w:after="40"/>
      </w:pPr>
      <w:r>
        <w:rPr>
          <w:color w:val="6A6A6A"/>
        </w:rPr>
        <w:t>________________________________________________________________________________</w:t>
      </w:r>
    </w:p>
    <w:p>
      <w:pPr>
        <w:spacing w:after="40"/>
      </w:pPr>
      <w:r>
        <w:rPr>
          <w:b/>
        </w:rPr>
        <w:t>Manager:</w:t>
      </w:r>
    </w:p>
    <w:p>
      <w:pPr>
        <w:spacing w:after="40"/>
      </w:pPr>
      <w:r>
        <w:rPr>
          <w:color w:val="6A6A6A"/>
        </w:rPr>
        <w:t>________________________________________________________________________________</w:t>
      </w:r>
    </w:p>
    <w:p>
      <w:pPr>
        <w:spacing w:after="40"/>
      </w:pPr>
      <w:r>
        <w:rPr>
          <w:b/>
        </w:rPr>
        <w:t>Proposed course or learning programme:</w:t>
      </w:r>
    </w:p>
    <w:p>
      <w:pPr>
        <w:spacing w:after="40"/>
      </w:pPr>
      <w:r>
        <w:rPr>
          <w:color w:val="6A6A6A"/>
        </w:rPr>
        <w:t>________________________________________________________________________________</w:t>
      </w:r>
    </w:p>
    <w:p>
      <w:pPr>
        <w:spacing w:after="40"/>
      </w:pPr>
      <w:r>
        <w:rPr>
          <w:b/>
        </w:rPr>
        <w:t>Training provider:</w:t>
      </w:r>
    </w:p>
    <w:p>
      <w:pPr>
        <w:spacing w:after="40"/>
      </w:pPr>
      <w:r>
        <w:rPr>
          <w:color w:val="6A6A6A"/>
        </w:rPr>
        <w:t>________________________________________________________________________________</w:t>
      </w:r>
    </w:p>
    <w:p>
      <w:pPr>
        <w:spacing w:after="40"/>
      </w:pPr>
      <w:r>
        <w:rPr>
          <w:b/>
        </w:rPr>
        <w:t>Course cost:</w:t>
      </w:r>
    </w:p>
    <w:p>
      <w:pPr>
        <w:spacing w:after="40"/>
      </w:pPr>
      <w:r>
        <w:rPr>
          <w:color w:val="6A6A6A"/>
        </w:rPr>
        <w:t>________________________________________________________________________________</w:t>
      </w:r>
    </w:p>
    <w:p>
      <w:pPr>
        <w:spacing w:after="40"/>
      </w:pPr>
      <w:r>
        <w:rPr>
          <w:b/>
        </w:rPr>
        <w:t>Expected completion period:</w:t>
      </w:r>
    </w:p>
    <w:p>
      <w:pPr>
        <w:spacing w:after="40"/>
      </w:pPr>
      <w:r>
        <w:rPr>
          <w:color w:val="6A6A6A"/>
        </w:rPr>
        <w:t>________________________________________________________________________________</w:t>
      </w:r>
    </w:p>
    <w:p>
      <w:pPr>
        <w:pStyle w:val="Heading2"/>
      </w:pPr>
      <w:r>
        <w:t>1. Workplace need</w:t>
      </w:r>
    </w:p>
    <w:p>
      <w:r>
        <w:t>Briefly describe the work-related challenge, capability gap or development need. Focus on the role and the organisation rather than presenting the course as a personal perk.</w:t>
      </w:r>
    </w:p>
    <w:p>
      <w:pPr>
        <w:spacing w:after="40"/>
      </w:pPr>
      <w:r>
        <w:rPr>
          <w:b/>
        </w:rPr>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pStyle w:val="Heading2"/>
      </w:pPr>
      <w:r>
        <w:t>2. Why this learning is relevant</w:t>
      </w:r>
    </w:p>
    <w:p>
      <w:r>
        <w:t>Explain how the course content connects to your current responsibilities or a likely future responsibility within the organisation.</w:t>
      </w:r>
    </w:p>
    <w:p>
      <w:pPr>
        <w:spacing w:after="40"/>
      </w:pPr>
      <w:r>
        <w:rPr>
          <w:b/>
        </w:rPr>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pStyle w:val="Heading2"/>
      </w:pPr>
      <w:r>
        <w:t>3. How the learning will be applied</w:t>
      </w:r>
    </w:p>
    <w:p>
      <w:r>
        <w:t>Identify two or three practical areas where you expect to use the learning. Examples could include meeting preparation, inbox workflows, diary management, project updates, travel planning, responsible AI use or clearer prompting.</w:t>
      </w:r>
    </w:p>
    <w:p>
      <w:pPr>
        <w:spacing w:after="40"/>
      </w:pPr>
      <w:r>
        <w:rPr>
          <w:b/>
        </w:rPr>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pStyle w:val="Heading2"/>
      </w:pPr>
      <w:r>
        <w:t>4. Time and support requested</w:t>
      </w:r>
    </w:p>
    <w:p>
      <w:r>
        <w:t>Tick or adapt the support you are requesting:</w:t>
      </w:r>
    </w:p>
    <w:p>
      <w:pPr>
        <w:pStyle w:val="ListBullet"/>
        <w:spacing w:after="40"/>
      </w:pPr>
      <w:r>
        <w:t>Full payment of the course fee</w:t>
      </w:r>
    </w:p>
    <w:p>
      <w:pPr>
        <w:pStyle w:val="ListBullet"/>
        <w:spacing w:after="40"/>
      </w:pPr>
      <w:r>
        <w:t>Partial contribution towards the course fee</w:t>
      </w:r>
    </w:p>
    <w:p>
      <w:pPr>
        <w:pStyle w:val="ListBullet"/>
        <w:spacing w:after="40"/>
      </w:pPr>
      <w:r>
        <w:t>Permission to complete some learning during working hours</w:t>
      </w:r>
    </w:p>
    <w:p>
      <w:pPr>
        <w:pStyle w:val="ListBullet"/>
        <w:spacing w:after="40"/>
      </w:pPr>
      <w:r>
        <w:t>Protected development time</w:t>
      </w:r>
    </w:p>
    <w:p>
      <w:pPr>
        <w:pStyle w:val="ListBullet"/>
        <w:spacing w:after="40"/>
      </w:pPr>
      <w:r>
        <w:t>Another arrangement: ______________________________________________</w:t>
      </w:r>
    </w:p>
    <w:p>
      <w:r>
        <w:br w:type="page"/>
      </w:r>
    </w:p>
    <w:p>
      <w:pPr>
        <w:pStyle w:val="Heading2"/>
      </w:pPr>
      <w:r>
        <w:t>5. Expected organisational value</w:t>
      </w:r>
    </w:p>
    <w:p>
      <w:r>
        <w:t>Select the most relevant outcomes and explain them in your own words:</w:t>
      </w:r>
    </w:p>
    <w:p>
      <w:pPr>
        <w:pStyle w:val="ListBullet"/>
        <w:spacing w:after="40"/>
      </w:pPr>
      <w:r>
        <w:t>more confident and responsible use of approved AI tools</w:t>
      </w:r>
    </w:p>
    <w:p>
      <w:pPr>
        <w:pStyle w:val="ListBullet"/>
        <w:spacing w:after="40"/>
      </w:pPr>
      <w:r>
        <w:t>stronger judgement about confidentiality, checking and escalation</w:t>
      </w:r>
    </w:p>
    <w:p>
      <w:pPr>
        <w:pStyle w:val="ListBullet"/>
        <w:spacing w:after="40"/>
      </w:pPr>
      <w:r>
        <w:t>more consistent administrative processes</w:t>
      </w:r>
    </w:p>
    <w:p>
      <w:pPr>
        <w:pStyle w:val="ListBullet"/>
        <w:spacing w:after="40"/>
      </w:pPr>
      <w:r>
        <w:t>clearer written outputs and stakeholder communication</w:t>
      </w:r>
    </w:p>
    <w:p>
      <w:pPr>
        <w:pStyle w:val="ListBullet"/>
        <w:spacing w:after="40"/>
      </w:pPr>
      <w:r>
        <w:t>improved capability in a current or developing area of responsibility</w:t>
      </w:r>
    </w:p>
    <w:p>
      <w:pPr>
        <w:pStyle w:val="ListBullet"/>
        <w:spacing w:after="40"/>
      </w:pPr>
      <w:r>
        <w:t>learning that can be shared appropriately with colleagues</w:t>
      </w:r>
    </w:p>
    <w:p>
      <w:pPr>
        <w:spacing w:after="40"/>
      </w:pPr>
      <w:r>
        <w:rPr>
          <w:b/>
        </w:rPr>
        <w:t>How this applies in my role:</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pStyle w:val="Heading2"/>
      </w:pPr>
      <w:r>
        <w:t>6. Evidence of application</w:t>
      </w:r>
    </w:p>
    <w:p>
      <w:r>
        <w:t>Within 30 days of completing the learning, I propose to:</w:t>
      </w:r>
    </w:p>
    <w:p>
      <w:pPr>
        <w:pStyle w:val="ListBullet"/>
        <w:spacing w:after="40"/>
      </w:pPr>
      <w:r>
        <w:t>apply one relevant technique or workflow in an approved work setting</w:t>
      </w:r>
    </w:p>
    <w:p>
      <w:pPr>
        <w:pStyle w:val="ListBullet"/>
        <w:spacing w:after="40"/>
      </w:pPr>
      <w:r>
        <w:t>document what changed and any limitations or safeguards</w:t>
      </w:r>
    </w:p>
    <w:p>
      <w:pPr>
        <w:pStyle w:val="ListBullet"/>
        <w:spacing w:after="40"/>
      </w:pPr>
      <w:r>
        <w:t>share a short summary with my manager</w:t>
      </w:r>
    </w:p>
    <w:p>
      <w:pPr>
        <w:pStyle w:val="ListBullet"/>
        <w:spacing w:after="40"/>
      </w:pPr>
      <w:r>
        <w:t>review whether further learning or process changes would be useful</w:t>
      </w:r>
    </w:p>
    <w:p>
      <w:pPr>
        <w:spacing w:after="40"/>
      </w:pPr>
      <w:r>
        <w:rPr>
          <w:b/>
        </w:rPr>
        <w:t>Alternative evidence or review arrangement:</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pStyle w:val="Heading2"/>
      </w:pPr>
      <w:r>
        <w:t>7. Risks and safeguards</w:t>
      </w:r>
    </w:p>
    <w:p>
      <w:r>
        <w:t>Where the learning involves AI, explain how you will continue to follow company policies and protect confidential, personal or commercially sensitive information.</w:t>
      </w:r>
    </w:p>
    <w:p>
      <w:pPr>
        <w:spacing w:after="40"/>
      </w:pPr>
      <w:r>
        <w:rPr>
          <w:b/>
        </w:rPr>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p>
      <w:pPr>
        <w:spacing w:after="40"/>
      </w:pPr>
      <w:r>
        <w:rPr>
          <w:color w:val="6A6A6A"/>
        </w:rPr>
        <w:t>________________________________________________________________________________</w:t>
      </w:r>
    </w:p>
    <w:tbl>
      <w:tblPr>
        <w:tblW w:type="auto" w:w="0"/>
        <w:jc w:val="center"/>
        <w:tblLayout w:type="autofit"/>
        <w:tblLook w:firstColumn="1" w:firstRow="1" w:lastColumn="0" w:lastRow="0" w:noHBand="0" w:noVBand="1" w:val="04A0"/>
      </w:tblPr>
      <w:tblGrid>
        <w:gridCol w:w="10166"/>
      </w:tblGrid>
      <w:tr>
        <w:tc>
          <w:tcPr>
            <w:tcW w:type="dxa" w:w="10166"/>
            <w:shd w:fill="E9FBF7"/>
            <w:tcMar>
              <w:top w:w="150" w:type="dxa"/>
              <w:start w:w="170" w:type="dxa"/>
              <w:bottom w:w="150" w:type="dxa"/>
              <w:end w:w="170" w:type="dxa"/>
            </w:tcMar>
          </w:tcPr>
          <w:p>
            <w:pPr>
              <w:spacing w:after="80"/>
            </w:pPr>
            <w:r>
              <w:rPr>
                <w:b/>
                <w:color w:val="181D47"/>
                <w:sz w:val="22"/>
              </w:rPr>
              <w:t>Suggested closing statement</w:t>
            </w:r>
          </w:p>
          <w:p>
            <w:pPr>
              <w:spacing w:after="0"/>
            </w:pPr>
            <w:r>
              <w:rPr>
                <w:color w:val="181D47"/>
                <w:sz w:val="19"/>
              </w:rPr>
              <w:t>I believe this is a proportionate development investment that is relevant to my role and can be applied directly to my work. I would welcome the opportunity to discuss the request and any conditions or alternative funding arrangements that may be appropriate.</w:t>
            </w:r>
          </w:p>
        </w:tc>
      </w:tr>
    </w:tbl>
    <w:p>
      <w:pPr>
        <w:spacing w:after="0"/>
      </w:pPr>
    </w:p>
    <w:p>
      <w:r>
        <w:br w:type="page"/>
      </w:r>
    </w:p>
    <w:p>
      <w:pPr>
        <w:pStyle w:val="Heading1"/>
      </w:pPr>
      <w:r>
        <w:t>Copy-and-paste manager request</w:t>
      </w:r>
    </w:p>
    <w:p>
      <w:r>
        <w:t>Replace the bracketed wording before sending.</w:t>
      </w:r>
    </w:p>
    <w:tbl>
      <w:tblPr>
        <w:tblW w:type="auto" w:w="0"/>
        <w:jc w:val="center"/>
        <w:tblLook w:firstColumn="1" w:firstRow="1" w:lastColumn="0" w:lastRow="0" w:noHBand="0" w:noVBand="1" w:val="04A0"/>
      </w:tblPr>
      <w:tblGrid>
        <w:gridCol w:w="10166"/>
      </w:tblGrid>
      <w:tr>
        <w:tc>
          <w:tcPr>
            <w:tcW w:type="dxa" w:w="10166"/>
            <w:shd w:fill="F1F2F5"/>
            <w:tcMar>
              <w:top w:w="180" w:type="dxa"/>
              <w:start w:w="190" w:type="dxa"/>
              <w:bottom w:w="180" w:type="dxa"/>
              <w:end w:w="190" w:type="dxa"/>
            </w:tcMar>
          </w:tcPr>
          <w:p>
            <w:pPr>
              <w:spacing w:after="80"/>
            </w:pPr>
            <w:r>
              <w:rPr>
                <w:rFonts w:ascii="Aptos" w:hAnsi="Aptos"/>
                <w:b/>
                <w:color w:val="181D47"/>
                <w:sz w:val="20"/>
              </w:rPr>
              <w:t>Subject: Request for professional development funding</w:t>
            </w:r>
          </w:p>
          <w:p>
            <w:pPr>
              <w:spacing w:after="80"/>
            </w:pPr>
            <w:r>
              <w:rPr>
                <w:rFonts w:ascii="Aptos" w:hAnsi="Aptos"/>
                <w:b w:val="0"/>
                <w:color w:val="181D47"/>
                <w:sz w:val="20"/>
              </w:rPr>
            </w:r>
          </w:p>
          <w:p>
            <w:pPr>
              <w:spacing w:after="80"/>
            </w:pPr>
            <w:r>
              <w:rPr>
                <w:rFonts w:ascii="Aptos" w:hAnsi="Aptos"/>
                <w:b w:val="0"/>
                <w:color w:val="181D47"/>
                <w:sz w:val="20"/>
              </w:rPr>
              <w:t>I would like to request [full/partial] funding for [course or programme name], provided by [training provider], at a cost of [£ amount].</w:t>
            </w:r>
          </w:p>
          <w:p>
            <w:pPr>
              <w:spacing w:after="80"/>
            </w:pPr>
            <w:r>
              <w:rPr>
                <w:rFonts w:ascii="Aptos" w:hAnsi="Aptos"/>
                <w:b w:val="0"/>
                <w:color w:val="181D47"/>
                <w:sz w:val="20"/>
              </w:rPr>
            </w:r>
          </w:p>
          <w:p>
            <w:pPr>
              <w:spacing w:after="80"/>
            </w:pPr>
            <w:r>
              <w:rPr>
                <w:rFonts w:ascii="Aptos" w:hAnsi="Aptos"/>
                <w:b w:val="0"/>
                <w:color w:val="181D47"/>
                <w:sz w:val="20"/>
              </w:rPr>
              <w:t>The learning is relevant to my role because [briefly describe the workplace need or responsibility]. The course covers [two or three relevant topics], which I would apply to [specific tasks, workflows or responsibilities].</w:t>
            </w:r>
          </w:p>
          <w:p>
            <w:pPr>
              <w:spacing w:after="80"/>
            </w:pPr>
            <w:r>
              <w:rPr>
                <w:rFonts w:ascii="Aptos" w:hAnsi="Aptos"/>
                <w:b w:val="0"/>
                <w:color w:val="181D47"/>
                <w:sz w:val="20"/>
              </w:rPr>
            </w:r>
          </w:p>
          <w:p>
            <w:pPr>
              <w:spacing w:after="80"/>
            </w:pPr>
            <w:r>
              <w:rPr>
                <w:rFonts w:ascii="Aptos" w:hAnsi="Aptos"/>
                <w:b w:val="0"/>
                <w:color w:val="181D47"/>
                <w:sz w:val="20"/>
              </w:rPr>
              <w:t>The expected commitment is [number of hours/weeks]. I propose to complete it [outside working hours/during agreed development time/through a combination of both].</w:t>
            </w:r>
          </w:p>
          <w:p>
            <w:pPr>
              <w:spacing w:after="80"/>
            </w:pPr>
            <w:r>
              <w:rPr>
                <w:rFonts w:ascii="Aptos" w:hAnsi="Aptos"/>
                <w:b w:val="0"/>
                <w:color w:val="181D47"/>
                <w:sz w:val="20"/>
              </w:rPr>
            </w:r>
          </w:p>
          <w:p>
            <w:pPr>
              <w:spacing w:after="80"/>
            </w:pPr>
            <w:r>
              <w:rPr>
                <w:rFonts w:ascii="Aptos" w:hAnsi="Aptos"/>
                <w:b w:val="0"/>
                <w:color w:val="181D47"/>
                <w:sz w:val="20"/>
              </w:rPr>
              <w:t>Following completion, I would [describe how you will apply or share the learning]. I will continue to follow our policies on information security, confidentiality, data protection and the use of AI tools.</w:t>
            </w:r>
          </w:p>
          <w:p>
            <w:pPr>
              <w:spacing w:after="80"/>
            </w:pPr>
            <w:r>
              <w:rPr>
                <w:rFonts w:ascii="Aptos" w:hAnsi="Aptos"/>
                <w:b w:val="0"/>
                <w:color w:val="181D47"/>
                <w:sz w:val="20"/>
              </w:rPr>
            </w:r>
          </w:p>
          <w:p>
            <w:pPr>
              <w:spacing w:after="80"/>
            </w:pPr>
            <w:r>
              <w:rPr>
                <w:rFonts w:ascii="Aptos" w:hAnsi="Aptos"/>
                <w:b w:val="0"/>
                <w:color w:val="181D47"/>
                <w:sz w:val="20"/>
              </w:rPr>
              <w:t>I have attached a short business case setting out the relevance, cost, time commitment and proposed evidence of application. I would be happy to discuss the request, including partial funding or another suitable arrangement.</w:t>
            </w:r>
          </w:p>
        </w:tc>
      </w:tr>
    </w:tbl>
    <w:p>
      <w:pPr>
        <w:pStyle w:val="Heading2"/>
      </w:pPr>
      <w:r>
        <w:t>A shorter version for a conversation or Teams message</w:t>
      </w:r>
    </w:p>
    <w:tbl>
      <w:tblPr>
        <w:tblW w:type="auto" w:w="0"/>
        <w:jc w:val="center"/>
        <w:tblLook w:firstColumn="1" w:firstRow="1" w:lastColumn="0" w:lastRow="0" w:noHBand="0" w:noVBand="1" w:val="04A0"/>
      </w:tblPr>
      <w:tblGrid>
        <w:gridCol w:w="10166"/>
      </w:tblGrid>
      <w:tr>
        <w:tc>
          <w:tcPr>
            <w:tcW w:type="dxa" w:w="10166"/>
            <w:shd w:fill="E9FBF7"/>
            <w:tcMar>
              <w:top w:w="150" w:type="dxa"/>
              <w:start w:w="170" w:type="dxa"/>
              <w:bottom w:w="150" w:type="dxa"/>
              <w:end w:w="170" w:type="dxa"/>
            </w:tcMar>
          </w:tcPr>
          <w:p>
            <w:r>
              <w:t>I have identified a course that is directly relevant to [workplace need]. It costs [£ amount] and would help me strengthen [capability]. I have prepared a short business case showing how I would apply the learning and demonstrate its value. Could we discuss whether the company could fund all or part of it?</w:t>
            </w:r>
          </w:p>
        </w:tc>
      </w:tr>
    </w:tbl>
    <w:p>
      <w:pPr>
        <w:pStyle w:val="Heading2"/>
      </w:pPr>
      <w:r>
        <w:t>Useful responses to likely questions</w:t>
      </w:r>
    </w:p>
    <w:tbl>
      <w:tblPr>
        <w:tblStyle w:val="TableGrid"/>
        <w:tblW w:type="auto" w:w="0"/>
        <w:jc w:val="center"/>
        <w:tblLook w:firstColumn="1" w:firstRow="1" w:lastColumn="0" w:lastRow="0" w:noHBand="0" w:noVBand="1" w:val="04A0"/>
      </w:tblPr>
      <w:tblGrid>
        <w:gridCol w:w="5083"/>
        <w:gridCol w:w="5083"/>
      </w:tblGrid>
      <w:tr>
        <w:trPr>
          <w:tblHeader w:val="true"/>
        </w:trPr>
        <w:tc>
          <w:tcPr>
            <w:tcW w:type="dxa" w:w="5083"/>
            <w:vAlign w:val="center"/>
            <w:tcMar>
              <w:top w:w="55" w:type="dxa"/>
              <w:start w:w="120" w:type="dxa"/>
              <w:bottom w:w="55" w:type="dxa"/>
              <w:end w:w="120" w:type="dxa"/>
            </w:tcMar>
            <w:shd w:fill="181D47"/>
          </w:tcPr>
          <w:p>
            <w:pPr>
              <w:spacing w:after="0" w:line="240" w:lineRule="auto"/>
            </w:pPr>
            <w:r>
              <w:rPr>
                <w:sz w:val="16"/>
              </w:rPr>
            </w:r>
            <w:r>
              <w:rPr>
                <w:rFonts w:ascii="Aptos" w:hAnsi="Aptos"/>
                <w:b/>
                <w:color w:val="FFFFFF"/>
                <w:sz w:val="16"/>
              </w:rPr>
              <w:t>Question</w:t>
            </w:r>
          </w:p>
        </w:tc>
        <w:tc>
          <w:tcPr>
            <w:tcW w:type="dxa" w:w="5083"/>
            <w:vAlign w:val="center"/>
            <w:tcMar>
              <w:top w:w="55" w:type="dxa"/>
              <w:start w:w="120" w:type="dxa"/>
              <w:bottom w:w="55" w:type="dxa"/>
              <w:end w:w="120" w:type="dxa"/>
            </w:tcMar>
            <w:shd w:fill="181D47"/>
          </w:tcPr>
          <w:p>
            <w:pPr>
              <w:spacing w:after="0" w:line="240" w:lineRule="auto"/>
            </w:pPr>
            <w:r>
              <w:rPr>
                <w:sz w:val="16"/>
              </w:rPr>
            </w:r>
            <w:r>
              <w:rPr>
                <w:rFonts w:ascii="Aptos" w:hAnsi="Aptos"/>
                <w:b/>
                <w:color w:val="FFFFFF"/>
                <w:sz w:val="16"/>
              </w:rPr>
              <w:t>Suggested response</w:t>
            </w:r>
          </w:p>
        </w:tc>
      </w:tr>
      <w:tr>
        <w:tc>
          <w:tcPr>
            <w:tcW w:type="dxa" w:w="5083"/>
            <w:vAlign w:val="center"/>
            <w:tcMar>
              <w:top w:w="55" w:type="dxa"/>
              <w:start w:w="120" w:type="dxa"/>
              <w:bottom w:w="55" w:type="dxa"/>
              <w:end w:w="120" w:type="dxa"/>
            </w:tcMar>
            <w:shd w:fill="F1F2F5"/>
          </w:tcPr>
          <w:p>
            <w:pPr>
              <w:spacing w:after="0" w:line="240" w:lineRule="auto"/>
            </w:pPr>
            <w:r>
              <w:rPr>
                <w:sz w:val="16"/>
              </w:rPr>
            </w:r>
            <w:r>
              <w:rPr>
                <w:rFonts w:ascii="Aptos" w:hAnsi="Aptos"/>
                <w:b/>
                <w:color w:val="181D47"/>
                <w:sz w:val="16"/>
              </w:rPr>
              <w:t>Why this course?</w:t>
            </w:r>
          </w:p>
        </w:tc>
        <w:tc>
          <w:tcPr>
            <w:tcW w:type="dxa" w:w="5083"/>
            <w:vAlign w:val="center"/>
            <w:tcMar>
              <w:top w:w="55" w:type="dxa"/>
              <w:start w:w="120" w:type="dxa"/>
              <w:bottom w:w="55" w:type="dxa"/>
              <w:end w:w="120" w:type="dxa"/>
            </w:tcMar>
          </w:tcPr>
          <w:p>
            <w:pPr>
              <w:spacing w:after="0" w:line="240" w:lineRule="auto"/>
            </w:pPr>
            <w:r>
              <w:rPr>
                <w:sz w:val="16"/>
              </w:rPr>
            </w:r>
            <w:r>
              <w:rPr>
                <w:rFonts w:ascii="Aptos" w:hAnsi="Aptos"/>
                <w:b w:val="0"/>
                <w:color w:val="181D47"/>
                <w:sz w:val="16"/>
              </w:rPr>
              <w:t>It is directly connected to [responsibility or business need], rather than being broad or unrelated development.</w:t>
            </w:r>
          </w:p>
        </w:tc>
      </w:tr>
      <w:tr>
        <w:tc>
          <w:tcPr>
            <w:tcW w:type="dxa" w:w="5083"/>
            <w:vAlign w:val="center"/>
            <w:tcMar>
              <w:top w:w="55" w:type="dxa"/>
              <w:start w:w="120" w:type="dxa"/>
              <w:bottom w:w="55" w:type="dxa"/>
              <w:end w:w="120" w:type="dxa"/>
            </w:tcMar>
            <w:shd w:fill="F1F2F5"/>
          </w:tcPr>
          <w:p>
            <w:pPr>
              <w:spacing w:after="0" w:line="240" w:lineRule="auto"/>
            </w:pPr>
            <w:r>
              <w:rPr>
                <w:sz w:val="16"/>
              </w:rPr>
            </w:r>
            <w:r>
              <w:rPr>
                <w:rFonts w:ascii="Aptos" w:hAnsi="Aptos"/>
                <w:b/>
                <w:color w:val="181D47"/>
                <w:sz w:val="16"/>
              </w:rPr>
              <w:t>Why now?</w:t>
            </w:r>
          </w:p>
        </w:tc>
        <w:tc>
          <w:tcPr>
            <w:tcW w:type="dxa" w:w="5083"/>
            <w:vAlign w:val="center"/>
            <w:tcMar>
              <w:top w:w="55" w:type="dxa"/>
              <w:start w:w="120" w:type="dxa"/>
              <w:bottom w:w="55" w:type="dxa"/>
              <w:end w:w="120" w:type="dxa"/>
            </w:tcMar>
          </w:tcPr>
          <w:p>
            <w:pPr>
              <w:spacing w:after="0" w:line="240" w:lineRule="auto"/>
            </w:pPr>
            <w:r>
              <w:rPr>
                <w:sz w:val="16"/>
              </w:rPr>
            </w:r>
            <w:r>
              <w:rPr>
                <w:rFonts w:ascii="Aptos" w:hAnsi="Aptos"/>
                <w:b w:val="0"/>
                <w:color w:val="181D47"/>
                <w:sz w:val="16"/>
              </w:rPr>
              <w:t>The need has become more relevant because [current work, system, responsibility or organisational priority].</w:t>
            </w:r>
          </w:p>
        </w:tc>
      </w:tr>
      <w:tr>
        <w:tc>
          <w:tcPr>
            <w:tcW w:type="dxa" w:w="5083"/>
            <w:vAlign w:val="center"/>
            <w:tcMar>
              <w:top w:w="55" w:type="dxa"/>
              <w:start w:w="120" w:type="dxa"/>
              <w:bottom w:w="55" w:type="dxa"/>
              <w:end w:w="120" w:type="dxa"/>
            </w:tcMar>
            <w:shd w:fill="F1F2F5"/>
          </w:tcPr>
          <w:p>
            <w:pPr>
              <w:spacing w:after="0" w:line="240" w:lineRule="auto"/>
            </w:pPr>
            <w:r>
              <w:rPr>
                <w:sz w:val="16"/>
              </w:rPr>
            </w:r>
            <w:r>
              <w:rPr>
                <w:rFonts w:ascii="Aptos" w:hAnsi="Aptos"/>
                <w:b/>
                <w:color w:val="181D47"/>
                <w:sz w:val="16"/>
              </w:rPr>
              <w:t>How much time will it take?</w:t>
            </w:r>
          </w:p>
        </w:tc>
        <w:tc>
          <w:tcPr>
            <w:tcW w:type="dxa" w:w="5083"/>
            <w:vAlign w:val="center"/>
            <w:tcMar>
              <w:top w:w="55" w:type="dxa"/>
              <w:start w:w="120" w:type="dxa"/>
              <w:bottom w:w="55" w:type="dxa"/>
              <w:end w:w="120" w:type="dxa"/>
            </w:tcMar>
          </w:tcPr>
          <w:p>
            <w:pPr>
              <w:spacing w:after="0" w:line="240" w:lineRule="auto"/>
            </w:pPr>
            <w:r>
              <w:rPr>
                <w:sz w:val="16"/>
              </w:rPr>
            </w:r>
            <w:r>
              <w:rPr>
                <w:rFonts w:ascii="Aptos" w:hAnsi="Aptos"/>
                <w:b w:val="0"/>
                <w:color w:val="181D47"/>
                <w:sz w:val="16"/>
              </w:rPr>
              <w:t>The estimated commitment is [time], and I propose to complete it [arrangement].</w:t>
            </w:r>
          </w:p>
        </w:tc>
      </w:tr>
      <w:tr>
        <w:tc>
          <w:tcPr>
            <w:tcW w:type="dxa" w:w="5083"/>
            <w:vAlign w:val="center"/>
            <w:tcMar>
              <w:top w:w="55" w:type="dxa"/>
              <w:start w:w="120" w:type="dxa"/>
              <w:bottom w:w="55" w:type="dxa"/>
              <w:end w:w="120" w:type="dxa"/>
            </w:tcMar>
            <w:shd w:fill="F1F2F5"/>
          </w:tcPr>
          <w:p>
            <w:pPr>
              <w:spacing w:after="0" w:line="240" w:lineRule="auto"/>
            </w:pPr>
            <w:r>
              <w:rPr>
                <w:sz w:val="16"/>
              </w:rPr>
            </w:r>
            <w:r>
              <w:rPr>
                <w:rFonts w:ascii="Aptos" w:hAnsi="Aptos"/>
                <w:b/>
                <w:color w:val="181D47"/>
                <w:sz w:val="16"/>
              </w:rPr>
              <w:t>How will we know it helped?</w:t>
            </w:r>
          </w:p>
        </w:tc>
        <w:tc>
          <w:tcPr>
            <w:tcW w:type="dxa" w:w="5083"/>
            <w:vAlign w:val="center"/>
            <w:tcMar>
              <w:top w:w="55" w:type="dxa"/>
              <w:start w:w="120" w:type="dxa"/>
              <w:bottom w:w="55" w:type="dxa"/>
              <w:end w:w="120" w:type="dxa"/>
            </w:tcMar>
          </w:tcPr>
          <w:p>
            <w:pPr>
              <w:spacing w:after="0" w:line="240" w:lineRule="auto"/>
            </w:pPr>
            <w:r>
              <w:rPr>
                <w:sz w:val="16"/>
              </w:rPr>
            </w:r>
            <w:r>
              <w:rPr>
                <w:rFonts w:ascii="Aptos" w:hAnsi="Aptos"/>
                <w:b w:val="0"/>
                <w:color w:val="181D47"/>
                <w:sz w:val="16"/>
              </w:rPr>
              <w:t>I will apply the learning to [specific area] and review the outcome with you after [period].</w:t>
            </w:r>
          </w:p>
        </w:tc>
      </w:tr>
      <w:tr>
        <w:tc>
          <w:tcPr>
            <w:tcW w:type="dxa" w:w="5083"/>
            <w:vAlign w:val="center"/>
            <w:tcMar>
              <w:top w:w="55" w:type="dxa"/>
              <w:start w:w="120" w:type="dxa"/>
              <w:bottom w:w="55" w:type="dxa"/>
              <w:end w:w="120" w:type="dxa"/>
            </w:tcMar>
            <w:shd w:fill="F1F2F5"/>
          </w:tcPr>
          <w:p>
            <w:pPr>
              <w:spacing w:after="0" w:line="240" w:lineRule="auto"/>
            </w:pPr>
            <w:r>
              <w:rPr>
                <w:sz w:val="16"/>
              </w:rPr>
            </w:r>
            <w:r>
              <w:rPr>
                <w:rFonts w:ascii="Aptos" w:hAnsi="Aptos"/>
                <w:b/>
                <w:color w:val="181D47"/>
                <w:sz w:val="16"/>
              </w:rPr>
              <w:t>Could you pay for it yourself?</w:t>
            </w:r>
          </w:p>
        </w:tc>
        <w:tc>
          <w:tcPr>
            <w:tcW w:type="dxa" w:w="5083"/>
            <w:vAlign w:val="center"/>
            <w:tcMar>
              <w:top w:w="55" w:type="dxa"/>
              <w:start w:w="120" w:type="dxa"/>
              <w:bottom w:w="55" w:type="dxa"/>
              <w:end w:w="120" w:type="dxa"/>
            </w:tcMar>
          </w:tcPr>
          <w:p>
            <w:pPr>
              <w:spacing w:after="0" w:line="240" w:lineRule="auto"/>
            </w:pPr>
            <w:r>
              <w:rPr>
                <w:sz w:val="16"/>
              </w:rPr>
            </w:r>
            <w:r>
              <w:rPr>
                <w:rFonts w:ascii="Aptos" w:hAnsi="Aptos"/>
                <w:b w:val="0"/>
                <w:color w:val="181D47"/>
                <w:sz w:val="16"/>
              </w:rPr>
              <w:t>I am asking for organisational support because the learning is directly connected to my work and the organisation will benefit from its application.</w:t>
            </w:r>
          </w:p>
        </w:tc>
      </w:tr>
    </w:tbl>
    <w:p>
      <w:r>
        <w:br w:type="page"/>
      </w:r>
    </w:p>
    <w:p>
      <w:pPr>
        <w:pStyle w:val="Heading1"/>
      </w:pPr>
      <w:r>
        <w:t>Matching learning to a workplace need</w:t>
      </w:r>
    </w:p>
    <w:p>
      <w:r>
        <w:t>Choose learning because it addresses a real need. The table below gives examples from Admin AI Insights, but the business-case method can be used for any relevant provider.</w:t>
      </w:r>
    </w:p>
    <w:tbl>
      <w:tblPr>
        <w:tblStyle w:val="TableGrid"/>
        <w:tblW w:type="auto" w:w="0"/>
        <w:jc w:val="center"/>
        <w:tblLook w:firstColumn="1" w:firstRow="1" w:lastColumn="0" w:lastRow="0" w:noHBand="0" w:noVBand="1" w:val="04A0"/>
      </w:tblPr>
      <w:tblGrid>
        <w:gridCol w:w="3389"/>
        <w:gridCol w:w="3389"/>
        <w:gridCol w:w="3389"/>
      </w:tblGrid>
      <w:tr>
        <w:trPr>
          <w:tblHeader w:val="true"/>
        </w:trPr>
        <w:tc>
          <w:tcPr>
            <w:tcW w:type="dxa" w:w="3389"/>
            <w:vAlign w:val="center"/>
            <w:tcMar>
              <w:top w:w="100" w:type="dxa"/>
              <w:start w:w="120" w:type="dxa"/>
              <w:bottom w:w="100" w:type="dxa"/>
              <w:end w:w="120" w:type="dxa"/>
            </w:tcMar>
            <w:shd w:fill="181D47"/>
          </w:tcPr>
          <w:p>
            <w:pPr>
              <w:spacing w:after="0"/>
            </w:pPr>
            <w:r/>
            <w:r>
              <w:rPr>
                <w:rFonts w:ascii="Aptos" w:hAnsi="Aptos"/>
                <w:b/>
                <w:color w:val="FFFFFF"/>
                <w:sz w:val="18"/>
              </w:rPr>
              <w:t>Workplace need</w:t>
            </w:r>
          </w:p>
        </w:tc>
        <w:tc>
          <w:tcPr>
            <w:tcW w:type="dxa" w:w="3389"/>
            <w:vAlign w:val="center"/>
            <w:tcMar>
              <w:top w:w="100" w:type="dxa"/>
              <w:start w:w="120" w:type="dxa"/>
              <w:bottom w:w="100" w:type="dxa"/>
              <w:end w:w="120" w:type="dxa"/>
            </w:tcMar>
            <w:shd w:fill="181D47"/>
          </w:tcPr>
          <w:p>
            <w:pPr>
              <w:spacing w:after="0"/>
            </w:pPr>
            <w:r/>
            <w:r>
              <w:rPr>
                <w:rFonts w:ascii="Aptos" w:hAnsi="Aptos"/>
                <w:b/>
                <w:color w:val="FFFFFF"/>
                <w:sz w:val="18"/>
              </w:rPr>
              <w:t>Example learning</w:t>
            </w:r>
          </w:p>
        </w:tc>
        <w:tc>
          <w:tcPr>
            <w:tcW w:type="dxa" w:w="3389"/>
            <w:vAlign w:val="center"/>
            <w:tcMar>
              <w:top w:w="100" w:type="dxa"/>
              <w:start w:w="120" w:type="dxa"/>
              <w:bottom w:w="100" w:type="dxa"/>
              <w:end w:w="120" w:type="dxa"/>
            </w:tcMar>
            <w:shd w:fill="181D47"/>
          </w:tcPr>
          <w:p>
            <w:pPr>
              <w:spacing w:after="0"/>
            </w:pPr>
            <w:r/>
            <w:r>
              <w:rPr>
                <w:rFonts w:ascii="Aptos" w:hAnsi="Aptos"/>
                <w:b/>
                <w:color w:val="FFFFFF"/>
                <w:sz w:val="18"/>
              </w:rPr>
              <w:t>Possible relevance</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Responsible and safe AI use</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AI Safety</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Policies, confidentiality, checking, human oversight and responsible use</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High-volume email and prioritisation</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AI Inbox</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Triage, drafting, prioritisation and maintaining judgement</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Meeting capture and follow-up</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AI Meeting Notes</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Summaries, actions, decisions and quality checking</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Clearer prompts and more useful outputs</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B.R.I.E.F Prompting Masterclass</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Structured prompting connected to administrative work</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Microsoft 365 AI capability</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Microsoft Copilot</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Practical use of Copilot across relevant administrative workflows</w:t>
            </w:r>
          </w:p>
        </w:tc>
      </w:tr>
      <w:tr>
        <w:tc>
          <w:tcPr>
            <w:tcW w:type="dxa" w:w="3389"/>
            <w:vAlign w:val="center"/>
            <w:tcMar>
              <w:top w:w="100" w:type="dxa"/>
              <w:start w:w="120" w:type="dxa"/>
              <w:bottom w:w="100" w:type="dxa"/>
              <w:end w:w="120" w:type="dxa"/>
            </w:tcMar>
            <w:shd w:fill="F1F2F5"/>
          </w:tcPr>
          <w:p>
            <w:pPr>
              <w:spacing w:after="0"/>
            </w:pPr>
            <w:r/>
            <w:r>
              <w:rPr>
                <w:rFonts w:ascii="Aptos" w:hAnsi="Aptos"/>
                <w:b/>
                <w:color w:val="181D47"/>
                <w:sz w:val="17"/>
              </w:rPr>
              <w:t>Broader capability across several areas</w:t>
            </w:r>
          </w:p>
        </w:tc>
        <w:tc>
          <w:tcPr>
            <w:tcW w:type="dxa" w:w="3389"/>
            <w:vAlign w:val="center"/>
            <w:tcMar>
              <w:top w:w="100" w:type="dxa"/>
              <w:start w:w="120" w:type="dxa"/>
              <w:bottom w:w="100" w:type="dxa"/>
              <w:end w:w="120" w:type="dxa"/>
            </w:tcMar>
          </w:tcPr>
          <w:p>
            <w:pPr>
              <w:spacing w:after="0"/>
            </w:pPr>
            <w:r/>
            <w:r>
              <w:rPr>
                <w:rFonts w:ascii="Aptos" w:hAnsi="Aptos"/>
                <w:b/>
                <w:color w:val="181D47"/>
                <w:sz w:val="17"/>
              </w:rPr>
              <w:t>Relevant course bundle</w:t>
            </w:r>
          </w:p>
        </w:tc>
        <w:tc>
          <w:tcPr>
            <w:tcW w:type="dxa" w:w="3389"/>
            <w:vAlign w:val="center"/>
            <w:tcMar>
              <w:top w:w="100" w:type="dxa"/>
              <w:start w:w="120" w:type="dxa"/>
              <w:bottom w:w="100" w:type="dxa"/>
              <w:end w:w="120" w:type="dxa"/>
            </w:tcMar>
          </w:tcPr>
          <w:p>
            <w:pPr>
              <w:spacing w:after="0"/>
            </w:pPr>
            <w:r/>
            <w:r>
              <w:rPr>
                <w:rFonts w:ascii="Aptos" w:hAnsi="Aptos"/>
                <w:b w:val="0"/>
                <w:color w:val="181D47"/>
                <w:sz w:val="17"/>
              </w:rPr>
              <w:t>A structured development pathway rather than a single topic</w:t>
            </w:r>
          </w:p>
        </w:tc>
      </w:tr>
    </w:tbl>
    <w:p>
      <w:pPr>
        <w:pStyle w:val="Heading2"/>
      </w:pPr>
      <w:r>
        <w:t>Do not overclaim the return</w:t>
      </w:r>
    </w:p>
    <w:p>
      <w:r>
        <w:t>Use realistic outcomes. Avoid inventing time savings, guaranteed productivity improvements or financial returns. A credible request can describe the intended application and how it will be reviewed without pretending the result is already known.</w:t>
      </w:r>
    </w:p>
    <w:p>
      <w:pPr>
        <w:pStyle w:val="Heading2"/>
      </w:pPr>
      <w:r>
        <w:t>A note for managers and L&amp;D teams</w:t>
      </w:r>
    </w:p>
    <w:tbl>
      <w:tblPr>
        <w:tblW w:type="auto" w:w="0"/>
        <w:jc w:val="center"/>
        <w:tblLayout w:type="autofit"/>
        <w:tblLook w:firstColumn="1" w:firstRow="1" w:lastColumn="0" w:lastRow="0" w:noHBand="0" w:noVBand="1" w:val="04A0"/>
      </w:tblPr>
      <w:tblGrid>
        <w:gridCol w:w="10166"/>
      </w:tblGrid>
      <w:tr>
        <w:tc>
          <w:tcPr>
            <w:tcW w:type="dxa" w:w="10166"/>
            <w:shd w:fill="FAF5E7"/>
            <w:tcMar>
              <w:top w:w="150" w:type="dxa"/>
              <w:start w:w="170" w:type="dxa"/>
              <w:bottom w:w="150" w:type="dxa"/>
              <w:end w:w="170" w:type="dxa"/>
            </w:tcMar>
          </w:tcPr>
          <w:p>
            <w:pPr>
              <w:spacing w:after="80"/>
            </w:pPr>
            <w:r>
              <w:rPr>
                <w:b/>
                <w:color w:val="181D47"/>
                <w:sz w:val="22"/>
              </w:rPr>
              <w:t>Role-specific learning matters</w:t>
            </w:r>
          </w:p>
          <w:p>
            <w:pPr>
              <w:spacing w:after="0"/>
            </w:pPr>
            <w:r>
              <w:rPr>
                <w:color w:val="181D47"/>
                <w:sz w:val="19"/>
              </w:rPr>
              <w:t>Administrative professionals often work across communication, coordination, information handling, systems and sensitive business processes. Development is most useful when it reflects those responsibilities and includes practical safeguards, rather than treating AI as a collection of clever shortcuts.</w:t>
            </w:r>
          </w:p>
        </w:tc>
      </w:tr>
    </w:tbl>
    <w:p>
      <w:pPr>
        <w:spacing w:after="0"/>
      </w:pPr>
    </w:p>
    <w:p>
      <w:r>
        <w:br w:type="page"/>
      </w:r>
    </w:p>
    <w:p>
      <w:pPr>
        <w:pStyle w:val="Heading1"/>
      </w:pPr>
      <w:r>
        <w:t>UK guidance and important limitations</w:t>
      </w:r>
    </w:p>
    <w:p>
      <w:r>
        <w:t>This section provides general information to support a workplace conversation. It is not legal, employment or tax advice. Policies and individual circumstances differ, so employees and employers should check current guidance.</w:t>
      </w:r>
    </w:p>
    <w:p>
      <w:pPr>
        <w:pStyle w:val="Heading2"/>
      </w:pPr>
      <w:r>
        <w:t>The right to request time for training</w:t>
      </w:r>
    </w:p>
    <w:p>
      <w:r>
        <w:t>GOV.UK states that some employees may have a statutory right to ask for time off for training or study. The employee must generally have at least 26 weeks’ service, the training must help them perform their job better and at least 250 people must work in the organisation. The right is to make a request. It is not an automatic right to have the request approved, to be paid for the time, or to have the course fee funded.</w:t>
      </w:r>
    </w:p>
    <w:p>
      <w:pPr>
        <w:pStyle w:val="Heading2"/>
      </w:pPr>
      <w:r>
        <w:t>What a formal request should explain</w:t>
      </w:r>
    </w:p>
    <w:p>
      <w:r>
        <w:t>Where the statutory process applies, GOV.UK says the request should include information about the proposed training and explain how it would help the employee perform their job better and benefit the employer’s business. Employees should first follow their organisation’s own procedure.</w:t>
      </w:r>
    </w:p>
    <w:p>
      <w:pPr>
        <w:pStyle w:val="Heading2"/>
      </w:pPr>
      <w:r>
        <w:t>Employer-funded work-related training</w:t>
      </w:r>
    </w:p>
    <w:p>
      <w:r>
        <w:t>HMRC guidance states that qualifying work-related training funded by an employer can be exempt from tax and National Insurance reporting. Whether a particular course or payment qualifies depends on the facts and should be determined by the employer or its adviser.</w:t>
      </w:r>
    </w:p>
    <w:p>
      <w:pPr>
        <w:pStyle w:val="Heading2"/>
      </w:pPr>
      <w:r>
        <w:t>The current focus on workplace AI skills</w:t>
      </w:r>
    </w:p>
    <w:p>
      <w:r>
        <w:t>Skills England’s 2026 guidance encourages employers and training providers to build inclusive AI learning that helps staff use AI effectively, safely and responsibly. This supports the wider case for relevant workplace AI development, but it does not mean that a particular private course is government-approved or endorsed.</w:t>
      </w:r>
    </w:p>
    <w:p>
      <w:pPr>
        <w:pStyle w:val="Heading2"/>
      </w:pPr>
      <w:r>
        <w:t>Sources checked</w:t>
      </w:r>
    </w:p>
    <w:p>
      <w:pPr>
        <w:pStyle w:val="SmallNote"/>
      </w:pPr>
      <w:r>
        <w:rPr>
          <w:b/>
        </w:rPr>
        <w:t>GOV.UK: Training and study at work - who can ask for time off</w:t>
        <w:br/>
      </w:r>
      <w:r>
        <w:t>https://www.gov.uk/training-study-work-your-rights</w:t>
      </w:r>
    </w:p>
    <w:p>
      <w:pPr>
        <w:pStyle w:val="SmallNote"/>
      </w:pPr>
      <w:r>
        <w:rPr>
          <w:b/>
        </w:rPr>
        <w:t>GOV.UK: Asking for time off for training or study</w:t>
        <w:br/>
      </w:r>
      <w:r>
        <w:t>https://www.gov.uk/training-study-work-your-rights/asking-for-time-off</w:t>
      </w:r>
    </w:p>
    <w:p>
      <w:pPr>
        <w:pStyle w:val="SmallNote"/>
      </w:pPr>
      <w:r>
        <w:rPr>
          <w:b/>
        </w:rPr>
        <w:t>GOV.UK: Expenses and benefits - training payments</w:t>
        <w:br/>
      </w:r>
      <w:r>
        <w:t>https://www.gov.uk/expenses-and-benefits-training-payments/whats-exempt</w:t>
      </w:r>
    </w:p>
    <w:p>
      <w:pPr>
        <w:pStyle w:val="SmallNote"/>
      </w:pPr>
      <w:r>
        <w:rPr>
          <w:b/>
        </w:rPr>
        <w:t>GOV.UK / Skills England: Skills for AI - what works for AI upskilling in the UK</w:t>
        <w:br/>
      </w:r>
      <w:r>
        <w:t>https://www.gov.uk/government/publications/skills-for-ai-what-works-for-ai-upskilling-in-the-uk</w:t>
      </w:r>
    </w:p>
    <w:p>
      <w:pPr>
        <w:pStyle w:val="SmallNote"/>
      </w:pPr>
      <w:r>
        <w:rPr>
          <w:b/>
        </w:rPr>
        <w:t>Skills England: AI skills at work - what employers can do now</w:t>
        <w:br/>
      </w:r>
      <w:r>
        <w:t>https://skillsengland.blog.gov.uk/2026/06/17/ai-skills-at-work-what-employers-can-do-now-by-helen-slater/</w:t>
      </w:r>
    </w:p>
    <w:p>
      <w:pPr>
        <w:pStyle w:val="Heading2"/>
      </w:pPr>
      <w:r>
        <w:t>Final reminder</w:t>
      </w:r>
    </w:p>
    <w:p>
      <w:r>
        <w:t>A good request does not rely on entitlement or pressure. It makes the decision easier by showing relevance, cost, commitment, safeguards and a sensible way to review the benefit.</w:t>
      </w:r>
    </w:p>
    <w:sectPr w:rsidR="00FC693F" w:rsidRPr="0006063C" w:rsidSect="00034616">
      <w:headerReference w:type="default" r:id="rId9"/>
      <w:footerReference w:type="default" r:id="rId10"/>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A6A6A"/>
        <w:sz w:val="16"/>
      </w:rPr>
      <w:t>Practical AI learning built around administrative work  |  adminaiinsights.com</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181D47"/>
        <w:sz w:val="18"/>
      </w:rPr>
      <w:t>ADMIN AI INSIGHTS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181D47"/>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Aptos Display" w:hAnsi="Aptos Display"/>
      <w:b/>
      <w:bCs/>
      <w:color w:val="181D47"/>
      <w:sz w:val="36"/>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ptos Display" w:hAnsi="Aptos Display"/>
      <w:b/>
      <w:bCs/>
      <w:color w:val="181D47"/>
      <w:sz w:val="26"/>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ascii="Aptos Display" w:hAnsi="Aptos Display"/>
      <w:b/>
      <w:bCs/>
      <w:color w:val="181D47"/>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81D47"/>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pPr>
      <w:spacing w:after="80"/>
    </w:pPr>
    <w:rPr>
      <w:rFonts w:ascii="Aptos" w:hAnsi="Aptos"/>
      <w:color w:val="6A6A6A"/>
      <w:sz w:val="17"/>
    </w:rPr>
  </w:style>
  <w:style w:type="paragraph" w:customStyle="1" w:styleId="Callout">
    <w:name w:val="Callout"/>
    <w:pPr>
      <w:spacing w:after="80"/>
    </w:pPr>
    <w:rPr>
      <w:rFonts w:ascii="Aptos" w:hAnsi="Aptos"/>
      <w:b/>
      <w:color w:val="181D47"/>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Assistant's Business Case for Employer-Funded Development</dc:title>
  <dc:subject>Editable professional development funding request and business-case template</dc:subject>
  <dc:creator>Admin AI Insights</dc:creator>
  <cp:keywords>professional development, employer funding, assistants, AI learning, L&amp;D</cp:keywords>
  <dc:description>generated by python-docx</dc:description>
  <cp:lastModifiedBy/>
  <cp:revision>1</cp:revision>
  <dcterms:created xsi:type="dcterms:W3CDTF">2013-12-23T23:15:00Z</dcterms:created>
  <dcterms:modified xsi:type="dcterms:W3CDTF">2013-12-23T23:15:00Z</dcterms:modified>
  <cp:category/>
</cp:coreProperties>
</file>